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130</w:t>
      </w:r>
    </w:p>
    <w:p>
      <w:r>
        <w:t>Bundesgericht (BGE), 2003-04-07, DE</w:t>
      </w:r>
    </w:p>
    <w:p>
      <w:r>
        <w:rPr>
          <w:b/>
        </w:rPr>
        <w:t xml:space="preserve">Quelle: </w:t>
      </w:r>
      <w:r>
        <w:t>https://mcp.opencaselaw.ch/entscheid/bge_140 V 130</w:t>
      </w:r>
    </w:p>
    <w:p>
      <w:r>
        <w:t>FR: ATF 140 V 130</w:t>
      </w:r>
    </w:p>
    <w:p>
      <w:r>
        <w:t>IT: DTF 140 V 130</w:t>
      </w:r>
    </w:p>
    <w:p>
      <w:pPr>
        <w:pStyle w:val="Heading2"/>
      </w:pPr>
      <w:r>
        <w:t>Regeste</w:t>
      </w:r>
    </w:p>
    <w:p>
      <w:r>
        <w:t>Regeste Art. 19 Abs. 1, Art. 20 Abs. 2 und Art. 21 Abs. 1 lit. c UVG; Anspruch auf Heilbehandlung des obligatorischen Unfallversicherers nach Festsetzung einer zufolge Zusammentreffens mit einer Rente der Invalidenversicherung gekürzten Rente der Unfallversicherung. Wird die Rente der obligatorischen Unfallversicherung zufolge Zusammentreffens mit einer Rente der Invalidenversicherung zur Vermeidung einer Überentschädigung der berechtigten Person auf Franken Null gekürzt, hat dies nicht zur Folge, dass die versicherte Person keine weiteren Leistungen gemäss Art. 21 Abs. 1 lit. c UVG mehr beanspruchen kann (E. 2.7).</w:t>
      </w:r>
    </w:p>
    <w:p>
      <w:pPr>
        <w:pStyle w:val="Heading2"/>
      </w:pPr>
      <w:r>
        <w:t>Erwägungen</w:t>
      </w:r>
    </w:p>
    <w:p>
      <w:r>
        <w:rPr>
          <w:b/>
        </w:rPr>
        <w:t>E. 2</w:t>
      </w:r>
    </w:p>
    <w:p>
      <w:r>
        <w:t>Streitig und zu prüfen ist somit die Frage nach dem grundsätzlichen Anspruch auf weitere Heilbehandlung, welche gemäss kantonalem Gericht - vorbehältlich von der Beschwerdeführerin noch durchzuführender medizinischer Sachverhaltsabklärungen - gestützt auf Art. 21 Abs. 1 UVG zu gewähren sind.</w:t>
      </w:r>
    </w:p>
    <w:p>
      <w:r>
        <w:rPr>
          <w:b/>
        </w:rPr>
        <w:t>E. 2.1</w:t>
      </w:r>
    </w:p>
    <w:p>
      <w:r>
        <w:t>Soweit die weitere Heilbehandlung in der Schweiz erfolgt, gilt das Naturalleistungsprinzip. Es handelt sich somit um eine Sachleistung (Art. 14 f. ATSG [SR 830.1]). Die Ausnahmeregelung des Art. 105 Abs. 3 (in Verbindung mit Art. 97 Abs. 2) BGG kommt nicht zur Anwendung. Soweit die Frage von Sachverhaltsfeststellungen abhängt, gilt daher die eingeschränkte Kognition ( BGE 135 V 412 ; SVR 2012 UV Nr. 6 S. 21, 8C_191/2011 E. 2).</w:t>
      </w:r>
    </w:p>
    <w:p>
      <w:r>
        <w:rPr>
          <w:b/>
        </w:rPr>
        <w:t>E. 2.2</w:t>
      </w:r>
    </w:p>
    <w:p>
      <w:r>
        <w:t>Die verunfallte Person hat Anspruch auf Heilbehandlung, solange von der Fortsetzung der ärztlichen Behandlung eine namhafte Besserung des Gesundheitszustandes erwartet werden kann; mit dem Fallabschluss fallen die vorübergehenden Leistungen in Form von Heilbehandlung und Taggeld dahin, und es ist der Rentenanspruch zu prüfen (vgl. Art. 19 Abs. 1 UVG ; BGE 134 V 109 E. 4.1 S. 114). Nach Festsetzung der Rente werden dem Bezüger gemäss Art. 21 Abs. 1 lit. c UVG die Pflegeleistungen und Kostenvergütungen ( Art. 10-13 UVG ) gewährt, wenn er zur Erhaltung seiner verbleibenden Erwerbsfähigkeit dauernd der Behandlung und Pflege bedarf. Im dazwischen 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der obligatorische Krankenpflegeversicherer ( BGE 134 V 109 E. 4.2 S. 115).</w:t>
      </w:r>
    </w:p>
    <w:p>
      <w:r>
        <w:rPr>
          <w:b/>
        </w:rPr>
        <w:t>E. 2.3</w:t>
      </w:r>
    </w:p>
    <w:p>
      <w:r>
        <w:t>In SVR 2012 UV Nr. 6 S. 21, 8C_191/2011 hat sich das Bundesgericht eingehend mit Art. 21 Abs. 1 lit. c UVG auseinandergesetzt. Nach dem Wortlaut dieser Bestimmung wird vorausgesetzt, dass die entsprechenden Leistungen "nach der Festsetzung der Rente" einem "Bezüger" ausgerichtet werden. Sie bezieht sich demnach auf BGE 140 V 130 S. 133 Personen, die bereits eine Rente beziehen, aber noch erwerbsfähig sind, also einen Invaliditätsgrad zwischen 10 Prozent und weniger als 100 Prozent (für vollständig Erwerbsunfähige kommt lit. d des Art. 21 Abs. 1 zur Anwendung) aufweisen. Dies ergibt sich auch aus der französischen ("Lorsque la rente a été fixée, les prestations pour soins et remboursement de frais [ art. 10 à 13 ] sont accordées à son bénéficiaire dans les cas suivants: c. Lorqu'il a besoin de manière durable d'un traitement et de soins pour conserver sa capacité résiduelle de gain") und der italienischen ("Determinata la rendita, le prestazioni sanitarie e il rimborso delle spese [ art. 10 a 13 ] sono accordati se il beneficiario: c. Abbisogna durevolmente di trattamento e cure per mantenere la capacità residua di guadagno") Fassung des Gesetzes. Es ist somit jeweils von einer Situation "nach der Rentenfestsetzung" die Rede.</w:t>
      </w:r>
    </w:p>
    <w:p>
      <w:r>
        <w:rPr>
          <w:b/>
        </w:rPr>
        <w:t>E. 2.4</w:t>
      </w:r>
    </w:p>
    <w:p>
      <w:r>
        <w:t>Nach einem rentenausschliessenden Fallabschluss bleibt für Leistungen zur Erhaltung der verbleibenden Erwerbsfähigkeit im Sinne dieser Bestimmung somit kein Raum (Urteil 8C_616/2013 vom 28. Januar 2014 E. 3.1.1; bereits erwähntes Urteil 8C_191/2011 E. 5.3). Art. 21 UVG ist auch nicht (mehr) anwendbar, sobald eine Rente eingestellt wird, weil sie beispielsweise revisionsweise aufgehoben wurde (ALFRED MAURER, Schweizerisches Unfallversicherungsrecht, 2. Aufl. 1989, S. 387).</w:t>
      </w:r>
    </w:p>
    <w:p>
      <w:r>
        <w:rPr>
          <w:b/>
        </w:rPr>
        <w:t>E. 2.5</w:t>
      </w:r>
    </w:p>
    <w:p>
      <w:r>
        <w:t>Die Beschwerdeführerin argumentiert, der Leistungsanspruch gemäss Art. 21 Abs. 1 UVG setze zwingend den Bezug einer Invalidenrente des Unfallversicherers voraus. Solange der Versicherten keine Rente des Unfallversicherers ausbezahlt werde, bestehe kein Anspruch auf Heilbehandlung im Sinne dieser Bestimmung. Der vom kantonalen Gericht dem Grundsatz nach bestätigte Anspruch sei daher bundesrechtswidrig.</w:t>
      </w:r>
    </w:p>
    <w:p>
      <w:r>
        <w:rPr>
          <w:b/>
        </w:rPr>
        <w:t>E. 2.6</w:t>
      </w:r>
    </w:p>
    <w:p>
      <w:r>
        <w:t>Die invalide Person kann einen Anspruch auf eine Invalidenrente nach UVG und gleichzeitig einen Rentenanspruch gegenüber der Invalidenversicherung haben. Sie wäre unter Umständen überentschädigt, wenn beide Renten vollumfänglich ausbezahlt würden. Art. 20 Abs. 2 UVG legt daher fest, dass der versicherten Person eine Komplementärrente gewährt wird, wenn sie Anspruch auf eine Rente der Invalidenversicherung oder der Alters- und Hinterlassenenversicherung hat; diese entspricht der Differenz zwischen 90 Prozent des versicherten Verdienstes und der Rente der Invalidenversicherung oder der Alters- und Hinterlassenenversicherung, höchstens BGE 140 V 130 S. 134 aber dem für Voll- oder Teilinvalidität vorgesehenen Betrag. Die Komplementärrente wird beim erstmaligen Zusammentreffen der erwähnten Renten festgesetzt. Der bis 31. Dezember 2002 in Kraft gewesene aArt. 40 UVG bestimmte (in der zuletzt, ab 1. Januar 1985 in Kraft gestandenen Fassung) bezüglich der Überentschädigung für die Belange der Unfallversicherung Folgendes: Wenn keine Koordinationsregel dieses Gesetzes eingreift, so werden Geldleistungen, ausgenommen Hilflosenentschädigungen, soweit gekürzt, als sie mit den anderen Sozialversicherungsleistungen zusammentreffen und den mutmasslich entgangenen Verdienst übersteigen. Diese Bestimmung wurde mit Inkrafttreten des ATSG am 1. Januar 2003 aufgehoben. Die Überentschädigung ist nunmehr - auch für die Unfallversicherung - wie folgt geregelt: Gemäss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 Art. 69 Abs. 1 ATSG ).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 Art. 69 Abs. 2 ATSG ). Die Leistungen werden um den Betrag der Überentschädigung gekürzt. Von einer Kürzung ausgeschlossen sind die Renten der Alters- und Hinterlassenenversicherung und der Invalidenversicherung sowie alle Hilflosen- und Integritätsentschädigungen. Bei Kapitalleistungen wird der Rentenwert berücksichtigt ( Art. 69 Abs. 3 ATSG ). Der Gesetzgeber spricht in diesem Zusammenhang somit klar von einer Kürzung der Rente des Unfallversicherers (vgl. auch MAURER, a.a.O., S. 372).</w:t>
      </w:r>
    </w:p>
    <w:p>
      <w:r>
        <w:rPr>
          <w:b/>
        </w:rPr>
        <w:t>E. 2.7</w:t>
      </w:r>
    </w:p>
    <w:p>
      <w:r>
        <w:t>Gemäss den Feststellungen des kantonalen Gerichts hat die AXA der Versicherten mit Verfügung vom 7. April 2003 einen Rentenanspruch zuerkannt, die Leistungen aber gestützt auf Art. 20 Abs. 2 UVG zufolge Überschreitens des versicherten Verdienstes vollständig gekürzt. Diese Feststellung erweist sich entgegen der Auffassung der Beschwerdeführerin weder als offensichtlich falsch noch als aktenwidrig. Lediglich infolge der Koordination mit den Leistungen der Invalidenversicherung kam es nicht zur Auszahlung einer Komplementärrente des Unfallversicherers bzw. wurde diese auf BGE 140 V 130 S. 135 Franken Null gekürzt. Der UVG-Rentenanspruch fällt bei einer solchen Konstellation - anders als etwa bei einer revisionsweise festgestellten vollen Erwerbsfähigkeit (E. 2.4 hievor) - nicht dahin. Vielmehr liegt nach wie vor eine Situation "nach der Rentenfestsetzung" im Sinne von Art. 21 Abs. 1 UVG vor. Die Versicherte ist "Bezügerin" einer Rente, die - zur Vermeidung einer Überentschädigung - nicht der Unfallversicherer (komplementär), sondern die Invalidenversicherung ausrichtet. Damit unterscheidet sich der vorliegende Fall klar von den in der Beschwerdeschrift erwähnten Urteilen 8C_81/2013; 8C_191/2011 und 8C_403/2011, bei denen es bereits an den Voraussetzungen von Art. 18 Abs. 1 UVG für den Bezug einer UVG-Rente fehlte. Würde der Anspruch auf Heilbehandlung gestützt auf Art. 21 Abs. 1 UVG davon abhängen, dass eine normale UVG-Rente oder aber eine Komplementärrente von mindestens Fr. 1.- zur Auszahlung kommt, würde die Übernahme der Heilbehandlungskosten nicht vom Invaliditätsgrad, sondern von sachfremden Kriterien abhängen und damit bei gleicher gesundheitlicher Beeinträchtigung zu unterschiedlichen Ergebnissen führen. Dies kann nicht Sinn und Zweck von Art. 21 Abs. 1 UVG sein. Diese Bestimmung schliesst sich nahtlos an Art. 19 UVG an ( BGE 134 V 109 E. 4.2 S. 114). Mit dem Rentenbeginn fallen die Heilbehandlung und die Gewährung von Taggeld grundsätzlich dahin. Vorbehalten bleiben jedoch die Fälle der Nachbehandlung gemäss Art. 21 UVG . Diese Bestimmung will die Möglichkeit der Gewährung einer notwendigen Heilbehandlung nach der Zusprechung einer Invalidenrente regeln und umschreibt die Tatbestände abschliessend, die eine Nachbehandlung rechtfertigen (Botschaft vom 18. August 1976 zum Bundesgesetz über die Unfallversicherung, BBl 1976 III 141, 191 f. Ziff. 403.23 zu Art. 21 E-UVG). Beim Vorliegen einer Überversicherungssituation fällt ein solcher Anspruch nicht automatisch weg. Das kantonale Gericht hat daher kein Bundesrecht verletzt, wenn es den grundsätzlichen Anspruch der Versicherten auf Heilbehandlung gemäss Art. 21 Abs. 1 lit. c UVG bestätigte.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